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4E628" w14:textId="77777777" w:rsidR="00042665" w:rsidRPr="000436D1" w:rsidRDefault="008448C5" w:rsidP="00042665">
      <w:pPr>
        <w:widowControl w:val="0"/>
        <w:ind w:left="320"/>
        <w:jc w:val="center"/>
        <w:rPr>
          <w:b/>
          <w:bCs/>
          <w:color w:val="000000"/>
          <w:szCs w:val="28"/>
          <w:lang w:bidi="ru-RU"/>
        </w:rPr>
      </w:pPr>
      <w:r w:rsidRPr="000436D1">
        <w:rPr>
          <w:b/>
          <w:bCs/>
          <w:color w:val="000000"/>
          <w:szCs w:val="28"/>
          <w:lang w:bidi="ru-RU"/>
        </w:rPr>
        <w:t xml:space="preserve"> </w:t>
      </w:r>
      <w:r w:rsidR="00477E47" w:rsidRPr="000436D1">
        <w:rPr>
          <w:b/>
          <w:bCs/>
          <w:color w:val="000000"/>
          <w:szCs w:val="28"/>
          <w:lang w:bidi="ru-RU"/>
        </w:rPr>
        <w:t xml:space="preserve">Техническая спецификация </w:t>
      </w:r>
    </w:p>
    <w:p w14:paraId="5A7E60D3" w14:textId="77777777" w:rsidR="00042665" w:rsidRPr="000436D1" w:rsidRDefault="00042665" w:rsidP="00042665">
      <w:pPr>
        <w:widowControl w:val="0"/>
        <w:ind w:left="320"/>
        <w:jc w:val="center"/>
        <w:rPr>
          <w:b/>
          <w:bCs/>
          <w:color w:val="000000"/>
          <w:szCs w:val="28"/>
          <w:lang w:bidi="ru-RU"/>
        </w:rPr>
      </w:pPr>
    </w:p>
    <w:p w14:paraId="3D5565C1" w14:textId="77777777" w:rsidR="009F0293" w:rsidRPr="009F0293" w:rsidRDefault="00042665" w:rsidP="009F0293">
      <w:pPr>
        <w:widowControl w:val="0"/>
        <w:ind w:firstLine="709"/>
        <w:jc w:val="both"/>
        <w:rPr>
          <w:szCs w:val="28"/>
        </w:rPr>
      </w:pPr>
      <w:r w:rsidRPr="000436D1">
        <w:rPr>
          <w:bCs/>
          <w:color w:val="000000"/>
          <w:szCs w:val="28"/>
          <w:lang w:bidi="ru-RU"/>
        </w:rPr>
        <w:t>1.</w:t>
      </w:r>
      <w:r w:rsidRPr="000436D1">
        <w:rPr>
          <w:b/>
          <w:bCs/>
          <w:color w:val="000000"/>
          <w:szCs w:val="28"/>
          <w:lang w:bidi="ru-RU"/>
        </w:rPr>
        <w:t xml:space="preserve"> </w:t>
      </w:r>
      <w:r w:rsidR="009F0293" w:rsidRPr="009F0293">
        <w:rPr>
          <w:szCs w:val="28"/>
        </w:rPr>
        <w:t>Хранение и складирование грузов Исполнителем производиться на территории с имеющимся железнодорожным подъездным путем.</w:t>
      </w:r>
    </w:p>
    <w:p w14:paraId="102D748F" w14:textId="77777777" w:rsidR="009F0293" w:rsidRPr="009F0293" w:rsidRDefault="009F0293" w:rsidP="009F0293">
      <w:pPr>
        <w:widowControl w:val="0"/>
        <w:ind w:firstLine="709"/>
        <w:jc w:val="both"/>
        <w:rPr>
          <w:szCs w:val="28"/>
        </w:rPr>
      </w:pPr>
      <w:r w:rsidRPr="009F0293">
        <w:rPr>
          <w:szCs w:val="28"/>
        </w:rPr>
        <w:t>2. Порядок и организация хранения запасных частей (колесных пар, надрессорных балок, боковых рам, автосцепок, тяговых хомутов, поглощающих аппаратов и др.) Исполнителем должны обеспечивать их качественную и количественную сохранность на установленный срок, своевременную и бесперебойную выдачу и отгрузку по назначению в необходимых количествах.</w:t>
      </w:r>
    </w:p>
    <w:p w14:paraId="3ADD4474" w14:textId="77777777" w:rsidR="009F0293" w:rsidRPr="009F0293" w:rsidRDefault="009F0293" w:rsidP="009F0293">
      <w:pPr>
        <w:widowControl w:val="0"/>
        <w:ind w:firstLine="709"/>
        <w:jc w:val="both"/>
        <w:rPr>
          <w:szCs w:val="28"/>
        </w:rPr>
      </w:pPr>
      <w:r w:rsidRPr="009F0293">
        <w:rPr>
          <w:szCs w:val="28"/>
        </w:rPr>
        <w:t xml:space="preserve">3. Запасные части при хранении должны быть размещены на закрепленной территории. Колесные пары должны быть размещены на специально отведенных железнодорожных рельсовых путях или звеньях, укрепленных на шпалах. Колесные пары на рельсовом пути устанавливаются так, чтобы гребень колеса одной колесной пары подходил к оси другой колесной пары. </w:t>
      </w:r>
    </w:p>
    <w:p w14:paraId="5597D9F3" w14:textId="77777777" w:rsidR="009F0293" w:rsidRPr="009F0293" w:rsidRDefault="009F0293" w:rsidP="009F0293">
      <w:pPr>
        <w:widowControl w:val="0"/>
        <w:ind w:firstLine="709"/>
        <w:jc w:val="both"/>
        <w:rPr>
          <w:szCs w:val="28"/>
        </w:rPr>
      </w:pPr>
      <w:r w:rsidRPr="009F0293">
        <w:rPr>
          <w:szCs w:val="28"/>
        </w:rPr>
        <w:t xml:space="preserve">4. Исполнитель обязан за свой счет обеспечить своевременную выгрузку запасных частей при приемке на хранение и погрузку при выдаче с хранения с использованием как собственных, так и привлеченных подъемно-транспортных механизмов.  </w:t>
      </w:r>
    </w:p>
    <w:p w14:paraId="3D9127E1" w14:textId="77777777" w:rsidR="009F0293" w:rsidRPr="009F0293" w:rsidRDefault="009F0293" w:rsidP="009F0293">
      <w:pPr>
        <w:widowControl w:val="0"/>
        <w:ind w:firstLine="709"/>
        <w:jc w:val="both"/>
        <w:rPr>
          <w:szCs w:val="28"/>
        </w:rPr>
      </w:pPr>
      <w:r w:rsidRPr="009F0293">
        <w:rPr>
          <w:szCs w:val="28"/>
        </w:rPr>
        <w:t>5. Открытые площадки, должны быть оборудованы погрузочно-разгрузочными механизмами (кран-балками, козловыми кранами или автокраном и т.д.), подъезд к стеллажам и настилам иметь свободный доступ для подъезда автомобилей и подъемно-транспортных механизмов при выполнении погрузочно-разгрузочных работ.</w:t>
      </w:r>
    </w:p>
    <w:p w14:paraId="04B3AC19" w14:textId="77777777" w:rsidR="009F0293" w:rsidRPr="009F0293" w:rsidRDefault="009F0293" w:rsidP="009F0293">
      <w:pPr>
        <w:widowControl w:val="0"/>
        <w:ind w:firstLine="709"/>
        <w:jc w:val="both"/>
        <w:rPr>
          <w:szCs w:val="28"/>
        </w:rPr>
      </w:pPr>
      <w:r w:rsidRPr="009F0293">
        <w:rPr>
          <w:szCs w:val="28"/>
        </w:rPr>
        <w:t>6. Открытые площадки должны иметь твердое покрытие (асфальт, бетон, либо щебёночное покрытие из гравия), а также места складирования и хранения запасных частей и подъезды к ним должны быть своевременно очищены от снега.</w:t>
      </w:r>
    </w:p>
    <w:p w14:paraId="7BDDE7E3" w14:textId="77777777" w:rsidR="009F0293" w:rsidRPr="009F0293" w:rsidRDefault="009F0293" w:rsidP="009F0293">
      <w:pPr>
        <w:widowControl w:val="0"/>
        <w:ind w:firstLine="709"/>
        <w:jc w:val="both"/>
        <w:rPr>
          <w:szCs w:val="28"/>
        </w:rPr>
      </w:pPr>
      <w:r w:rsidRPr="009F0293">
        <w:rPr>
          <w:szCs w:val="28"/>
        </w:rPr>
        <w:t>7. Складирование запасных частей вдоль железнодорожных путей разрешается производить не ближе 2 м от наружной головки рельса при высоте груза до 1,2 м и не ближе 2,5 м – при высоте груза более 1,2 м.</w:t>
      </w:r>
    </w:p>
    <w:p w14:paraId="0B15E122" w14:textId="77777777" w:rsidR="009F0293" w:rsidRPr="009F0293" w:rsidRDefault="009F0293" w:rsidP="009F0293">
      <w:pPr>
        <w:widowControl w:val="0"/>
        <w:ind w:firstLine="709"/>
        <w:jc w:val="both"/>
        <w:rPr>
          <w:szCs w:val="28"/>
        </w:rPr>
      </w:pPr>
      <w:r w:rsidRPr="009F0293">
        <w:rPr>
          <w:szCs w:val="28"/>
        </w:rPr>
        <w:t xml:space="preserve">8.  При хранении колесных пар запрещается допускать удары при погрузке или установку колесных пар одна на другую, привязывать проволоку за шейку осей при их закреплении от раскатывания, захватывать крюком, цепями, тросами подъемных механизмов за шейки осей и за </w:t>
      </w:r>
      <w:proofErr w:type="spellStart"/>
      <w:r w:rsidRPr="009F0293">
        <w:rPr>
          <w:szCs w:val="28"/>
        </w:rPr>
        <w:t>предподступичные</w:t>
      </w:r>
      <w:proofErr w:type="spellEnd"/>
      <w:r w:rsidRPr="009F0293">
        <w:rPr>
          <w:szCs w:val="28"/>
        </w:rPr>
        <w:t xml:space="preserve"> части колесных пар.</w:t>
      </w:r>
    </w:p>
    <w:p w14:paraId="616A9DF5" w14:textId="77777777" w:rsidR="009F0293" w:rsidRPr="009F0293" w:rsidRDefault="009F0293" w:rsidP="009F0293">
      <w:pPr>
        <w:widowControl w:val="0"/>
        <w:ind w:firstLine="709"/>
        <w:jc w:val="both"/>
        <w:rPr>
          <w:szCs w:val="28"/>
        </w:rPr>
      </w:pPr>
      <w:r w:rsidRPr="009F0293">
        <w:rPr>
          <w:szCs w:val="28"/>
        </w:rPr>
        <w:t>9. Надрессорные балки, боковые рамы, автосцепки, тяговые хомуты, поглощающие аппараты должны храниться на поддонах или деревянных настилах.</w:t>
      </w:r>
    </w:p>
    <w:p w14:paraId="523A9A37" w14:textId="77777777" w:rsidR="009F0293" w:rsidRPr="009F0293" w:rsidRDefault="009F0293" w:rsidP="009F0293">
      <w:pPr>
        <w:widowControl w:val="0"/>
        <w:ind w:firstLine="709"/>
        <w:jc w:val="both"/>
        <w:rPr>
          <w:szCs w:val="28"/>
        </w:rPr>
      </w:pPr>
      <w:r w:rsidRPr="009F0293">
        <w:rPr>
          <w:szCs w:val="28"/>
        </w:rPr>
        <w:t>10. Учёт запасных частей осуществляется согласно актов приема-передачи, предоставляемых при поступлении вагонов или автотранспортных средств с товарно-транспортными накладными на запасные части.</w:t>
      </w:r>
    </w:p>
    <w:p w14:paraId="2D3B247F" w14:textId="77777777" w:rsidR="009F0293" w:rsidRPr="009F0293" w:rsidRDefault="009F0293" w:rsidP="009F0293">
      <w:pPr>
        <w:widowControl w:val="0"/>
        <w:ind w:firstLine="709"/>
        <w:jc w:val="both"/>
        <w:rPr>
          <w:szCs w:val="28"/>
        </w:rPr>
      </w:pPr>
      <w:r w:rsidRPr="009F0293">
        <w:rPr>
          <w:szCs w:val="28"/>
        </w:rPr>
        <w:t xml:space="preserve">11. Исполнитель обязан из числа своих работников назначить представителя, который будет от имени и за счет Заказчика (согласно выданной Заказчиком доверенности) заниматься организацией по своевременному оформлению и </w:t>
      </w:r>
      <w:proofErr w:type="spellStart"/>
      <w:r w:rsidRPr="009F0293">
        <w:rPr>
          <w:szCs w:val="28"/>
        </w:rPr>
        <w:t>раскредитованию</w:t>
      </w:r>
      <w:proofErr w:type="spellEnd"/>
      <w:r w:rsidRPr="009F0293">
        <w:rPr>
          <w:szCs w:val="28"/>
        </w:rPr>
        <w:t xml:space="preserve"> перевозочных документов на прибывшие вагоны с запасными частями и колесными парами. Услуга представителя по организации оформления и </w:t>
      </w:r>
      <w:proofErr w:type="spellStart"/>
      <w:r w:rsidRPr="009F0293">
        <w:rPr>
          <w:szCs w:val="28"/>
        </w:rPr>
        <w:t>раскредитования</w:t>
      </w:r>
      <w:proofErr w:type="spellEnd"/>
      <w:r w:rsidRPr="009F0293">
        <w:rPr>
          <w:szCs w:val="28"/>
        </w:rPr>
        <w:t xml:space="preserve"> перевозочных документов оказывается Исполнителем за свой счет, при этом представитель Исполнителя должен иметь удостоверение на право погрузки и закрепления грузов (колесных пар и запасных частей). </w:t>
      </w:r>
    </w:p>
    <w:p w14:paraId="50F3E0EC" w14:textId="77777777" w:rsidR="00477E47" w:rsidRDefault="009F0293" w:rsidP="009F0293">
      <w:pPr>
        <w:widowControl w:val="0"/>
        <w:ind w:firstLine="709"/>
        <w:jc w:val="both"/>
        <w:rPr>
          <w:rFonts w:eastAsiaTheme="minorHAnsi"/>
          <w:sz w:val="28"/>
          <w:szCs w:val="28"/>
          <w:lang w:eastAsia="en-US"/>
        </w:rPr>
      </w:pPr>
      <w:r w:rsidRPr="009F0293">
        <w:rPr>
          <w:szCs w:val="28"/>
        </w:rPr>
        <w:t>12. Отгрузка запасных частей без согласования с Заказчиком не допускается.</w:t>
      </w:r>
    </w:p>
    <w:p w14:paraId="37088DD5" w14:textId="77777777" w:rsidR="00EA6185" w:rsidRDefault="00EA6185" w:rsidP="000C4654">
      <w:pPr>
        <w:tabs>
          <w:tab w:val="left" w:pos="993"/>
        </w:tabs>
        <w:ind w:right="29"/>
        <w:jc w:val="both"/>
        <w:rPr>
          <w:rFonts w:eastAsiaTheme="minorHAnsi"/>
          <w:sz w:val="28"/>
          <w:szCs w:val="28"/>
          <w:lang w:eastAsia="en-US"/>
        </w:rPr>
      </w:pPr>
    </w:p>
    <w:p w14:paraId="5E3604E3" w14:textId="77777777" w:rsidR="009F0293" w:rsidRDefault="009F0293" w:rsidP="000C4654">
      <w:pPr>
        <w:tabs>
          <w:tab w:val="left" w:pos="993"/>
        </w:tabs>
        <w:ind w:right="29"/>
        <w:jc w:val="both"/>
        <w:rPr>
          <w:rFonts w:eastAsiaTheme="minorHAnsi"/>
          <w:sz w:val="28"/>
          <w:szCs w:val="28"/>
          <w:lang w:eastAsia="en-US"/>
        </w:rPr>
      </w:pPr>
    </w:p>
    <w:p w14:paraId="59665081" w14:textId="77777777" w:rsidR="009F0293" w:rsidRDefault="009F0293" w:rsidP="000C4654">
      <w:pPr>
        <w:tabs>
          <w:tab w:val="left" w:pos="993"/>
        </w:tabs>
        <w:ind w:right="29"/>
        <w:jc w:val="both"/>
        <w:rPr>
          <w:rFonts w:eastAsiaTheme="minorHAnsi"/>
          <w:sz w:val="28"/>
          <w:szCs w:val="28"/>
          <w:lang w:eastAsia="en-US"/>
        </w:rPr>
      </w:pPr>
    </w:p>
    <w:sectPr w:rsidR="009F0293" w:rsidSect="0086794B">
      <w:pgSz w:w="11906" w:h="16838"/>
      <w:pgMar w:top="709"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913E9"/>
    <w:multiLevelType w:val="multilevel"/>
    <w:tmpl w:val="756E72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AA70471"/>
    <w:multiLevelType w:val="hybridMultilevel"/>
    <w:tmpl w:val="41F6EA72"/>
    <w:lvl w:ilvl="0" w:tplc="9CD62A3C">
      <w:start w:val="1"/>
      <w:numFmt w:val="bullet"/>
      <w:lvlText w:val=""/>
      <w:lvlJc w:val="left"/>
      <w:pPr>
        <w:ind w:left="1069" w:hanging="360"/>
      </w:pPr>
      <w:rPr>
        <w:rFonts w:ascii="Symbol" w:hAnsi="Symbol"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3DF773ED"/>
    <w:multiLevelType w:val="hybridMultilevel"/>
    <w:tmpl w:val="990C101E"/>
    <w:lvl w:ilvl="0" w:tplc="94A877A4">
      <w:start w:val="1"/>
      <w:numFmt w:val="decimal"/>
      <w:lvlText w:val="%1."/>
      <w:lvlJc w:val="left"/>
      <w:pPr>
        <w:ind w:left="1710" w:hanging="99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15:restartNumberingAfterBreak="0">
    <w:nsid w:val="50C263BA"/>
    <w:multiLevelType w:val="hybridMultilevel"/>
    <w:tmpl w:val="2BE2E0E2"/>
    <w:lvl w:ilvl="0" w:tplc="6114B9BC">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4" w15:restartNumberingAfterBreak="0">
    <w:nsid w:val="52332449"/>
    <w:multiLevelType w:val="hybridMultilevel"/>
    <w:tmpl w:val="9CBC64E2"/>
    <w:lvl w:ilvl="0" w:tplc="9CD62A3C">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 w15:restartNumberingAfterBreak="0">
    <w:nsid w:val="639B09D2"/>
    <w:multiLevelType w:val="hybridMultilevel"/>
    <w:tmpl w:val="D032A1BE"/>
    <w:lvl w:ilvl="0" w:tplc="6114B9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672E0FD8"/>
    <w:multiLevelType w:val="multilevel"/>
    <w:tmpl w:val="B1409A78"/>
    <w:lvl w:ilvl="0">
      <w:start w:val="1"/>
      <w:numFmt w:val="decimal"/>
      <w:lvlText w:val="%1."/>
      <w:lvlJc w:val="left"/>
      <w:pPr>
        <w:ind w:left="720" w:hanging="360"/>
      </w:pPr>
      <w:rPr>
        <w:rFonts w:hint="default"/>
      </w:rPr>
    </w:lvl>
    <w:lvl w:ilvl="1">
      <w:start w:val="1"/>
      <w:numFmt w:val="decimal"/>
      <w:isLgl/>
      <w:lvlText w:val="%1.%2."/>
      <w:lvlJc w:val="left"/>
      <w:pPr>
        <w:ind w:left="3720" w:hanging="1080"/>
      </w:pPr>
      <w:rPr>
        <w:rFonts w:hint="default"/>
      </w:rPr>
    </w:lvl>
    <w:lvl w:ilvl="2">
      <w:start w:val="1"/>
      <w:numFmt w:val="decimal"/>
      <w:isLgl/>
      <w:lvlText w:val="%1.%2.%3."/>
      <w:lvlJc w:val="left"/>
      <w:pPr>
        <w:ind w:left="1854" w:hanging="108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699F3B22"/>
    <w:multiLevelType w:val="hybridMultilevel"/>
    <w:tmpl w:val="822AF404"/>
    <w:lvl w:ilvl="0" w:tplc="6114B9BC">
      <w:start w:val="1"/>
      <w:numFmt w:val="bullet"/>
      <w:lvlText w:val=""/>
      <w:lvlJc w:val="left"/>
      <w:pPr>
        <w:ind w:left="786" w:hanging="360"/>
      </w:pPr>
      <w:rPr>
        <w:rFonts w:ascii="Symbol" w:hAnsi="Symbol"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1"/>
    </w:lvlOverride>
    <w:lvlOverride w:ilvl="1"/>
    <w:lvlOverride w:ilvl="2"/>
    <w:lvlOverride w:ilvl="3"/>
    <w:lvlOverride w:ilvl="4"/>
    <w:lvlOverride w:ilvl="5"/>
    <w:lvlOverride w:ilvl="6"/>
    <w:lvlOverride w:ilvl="7"/>
    <w:lvlOverride w:ilv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FBC"/>
    <w:rsid w:val="00017FBC"/>
    <w:rsid w:val="00042665"/>
    <w:rsid w:val="000436D1"/>
    <w:rsid w:val="000C13E6"/>
    <w:rsid w:val="000C4654"/>
    <w:rsid w:val="00105313"/>
    <w:rsid w:val="0016196F"/>
    <w:rsid w:val="001C3DF6"/>
    <w:rsid w:val="0021691C"/>
    <w:rsid w:val="00216D18"/>
    <w:rsid w:val="00225081"/>
    <w:rsid w:val="00225AEA"/>
    <w:rsid w:val="00340443"/>
    <w:rsid w:val="004039AA"/>
    <w:rsid w:val="004244F7"/>
    <w:rsid w:val="00475A1F"/>
    <w:rsid w:val="00477E47"/>
    <w:rsid w:val="00481EDF"/>
    <w:rsid w:val="005D7B55"/>
    <w:rsid w:val="007347E2"/>
    <w:rsid w:val="008448C5"/>
    <w:rsid w:val="0086794B"/>
    <w:rsid w:val="008B6656"/>
    <w:rsid w:val="008D6AB6"/>
    <w:rsid w:val="00987671"/>
    <w:rsid w:val="009966BA"/>
    <w:rsid w:val="009C24EE"/>
    <w:rsid w:val="009F0293"/>
    <w:rsid w:val="00B54E20"/>
    <w:rsid w:val="00B752ED"/>
    <w:rsid w:val="00C36013"/>
    <w:rsid w:val="00C40328"/>
    <w:rsid w:val="00C65979"/>
    <w:rsid w:val="00C719F8"/>
    <w:rsid w:val="00E45053"/>
    <w:rsid w:val="00E9788D"/>
    <w:rsid w:val="00E97F84"/>
    <w:rsid w:val="00EA6185"/>
    <w:rsid w:val="00F02E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52976"/>
  <w15:chartTrackingRefBased/>
  <w15:docId w15:val="{17A59E7F-C449-4D5F-9EEE-70E77C35B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b/>
        <w:sz w:val="28"/>
        <w:szCs w:val="28"/>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5053"/>
    <w:pPr>
      <w:spacing w:after="0" w:line="240" w:lineRule="auto"/>
    </w:pPr>
    <w:rPr>
      <w:rFonts w:eastAsia="Times New Roman"/>
      <w:b w:val="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2E3D"/>
    <w:pPr>
      <w:ind w:left="720"/>
      <w:contextualSpacing/>
    </w:pPr>
  </w:style>
  <w:style w:type="character" w:customStyle="1" w:styleId="a4">
    <w:name w:val="Основной текст Знак"/>
    <w:aliases w:val="Body Text Char1 Знак1 Знак,Знак Знак Char + по ширине Знак1 Знак,Первая строка:  1..... Знак Знак,Первая строка:  1..... Знак Знак Знак Знак,Основной текст Знак Знак Знак,Body Text Char1 Знак Знак Знак,Знак Знак Знак"/>
    <w:basedOn w:val="a0"/>
    <w:link w:val="a5"/>
    <w:semiHidden/>
    <w:locked/>
    <w:rsid w:val="00E45053"/>
    <w:rPr>
      <w:lang w:val="x-none" w:eastAsia="x-none"/>
    </w:rPr>
  </w:style>
  <w:style w:type="paragraph" w:styleId="a5">
    <w:name w:val="Body Text"/>
    <w:aliases w:val="Body Text Char1 Знак1,Знак Знак Char + по ширине Знак1,Первая строка:  1..... Знак,Первая строка:  1..... Знак Знак Знак,Основной текст Знак Знак,Body Text Char1 Знак Знак,Знак Знак Char + по ширине Знак Знак,Знак Знак"/>
    <w:basedOn w:val="a"/>
    <w:link w:val="a4"/>
    <w:semiHidden/>
    <w:unhideWhenUsed/>
    <w:rsid w:val="00E45053"/>
    <w:pPr>
      <w:tabs>
        <w:tab w:val="left" w:pos="0"/>
      </w:tabs>
      <w:jc w:val="both"/>
    </w:pPr>
    <w:rPr>
      <w:rFonts w:eastAsiaTheme="minorHAnsi"/>
      <w:b/>
      <w:sz w:val="28"/>
      <w:szCs w:val="28"/>
      <w:lang w:val="x-none" w:eastAsia="x-none"/>
    </w:rPr>
  </w:style>
  <w:style w:type="character" w:customStyle="1" w:styleId="1">
    <w:name w:val="Основной текст Знак1"/>
    <w:basedOn w:val="a0"/>
    <w:uiPriority w:val="99"/>
    <w:semiHidden/>
    <w:rsid w:val="00E45053"/>
    <w:rPr>
      <w:rFonts w:eastAsia="Times New Roman"/>
      <w:b w:val="0"/>
      <w:sz w:val="24"/>
      <w:szCs w:val="24"/>
      <w:lang w:eastAsia="ru-RU"/>
    </w:rPr>
  </w:style>
  <w:style w:type="paragraph" w:styleId="2">
    <w:name w:val="Body Text Indent 2"/>
    <w:basedOn w:val="a"/>
    <w:link w:val="20"/>
    <w:semiHidden/>
    <w:unhideWhenUsed/>
    <w:rsid w:val="00E45053"/>
    <w:pPr>
      <w:tabs>
        <w:tab w:val="left" w:pos="0"/>
        <w:tab w:val="left" w:pos="993"/>
      </w:tabs>
      <w:ind w:firstLine="360"/>
      <w:jc w:val="both"/>
    </w:pPr>
    <w:rPr>
      <w:rFonts w:ascii="Arial" w:hAnsi="Arial"/>
      <w:sz w:val="22"/>
    </w:rPr>
  </w:style>
  <w:style w:type="character" w:customStyle="1" w:styleId="20">
    <w:name w:val="Основной текст с отступом 2 Знак"/>
    <w:basedOn w:val="a0"/>
    <w:link w:val="2"/>
    <w:semiHidden/>
    <w:rsid w:val="00E45053"/>
    <w:rPr>
      <w:rFonts w:ascii="Arial" w:eastAsia="Times New Roman" w:hAnsi="Arial"/>
      <w:b w:val="0"/>
      <w:sz w:val="22"/>
      <w:szCs w:val="24"/>
      <w:lang w:eastAsia="ru-RU"/>
    </w:rPr>
  </w:style>
  <w:style w:type="paragraph" w:styleId="a6">
    <w:name w:val="Balloon Text"/>
    <w:basedOn w:val="a"/>
    <w:link w:val="a7"/>
    <w:uiPriority w:val="99"/>
    <w:semiHidden/>
    <w:unhideWhenUsed/>
    <w:rsid w:val="00105313"/>
    <w:rPr>
      <w:rFonts w:ascii="Segoe UI" w:hAnsi="Segoe UI" w:cs="Segoe UI"/>
      <w:sz w:val="18"/>
      <w:szCs w:val="18"/>
    </w:rPr>
  </w:style>
  <w:style w:type="character" w:customStyle="1" w:styleId="a7">
    <w:name w:val="Текст выноски Знак"/>
    <w:basedOn w:val="a0"/>
    <w:link w:val="a6"/>
    <w:uiPriority w:val="99"/>
    <w:semiHidden/>
    <w:rsid w:val="00105313"/>
    <w:rPr>
      <w:rFonts w:ascii="Segoe UI" w:eastAsia="Times New Roman" w:hAnsi="Segoe UI" w:cs="Segoe UI"/>
      <w:b w:val="0"/>
      <w:sz w:val="18"/>
      <w:szCs w:val="18"/>
      <w:lang w:eastAsia="ru-RU"/>
    </w:rPr>
  </w:style>
  <w:style w:type="character" w:customStyle="1" w:styleId="a8">
    <w:name w:val="Основной текст_"/>
    <w:basedOn w:val="a0"/>
    <w:link w:val="21"/>
    <w:rsid w:val="0086794B"/>
    <w:rPr>
      <w:rFonts w:eastAsia="Times New Roman"/>
      <w:sz w:val="21"/>
      <w:szCs w:val="21"/>
      <w:shd w:val="clear" w:color="auto" w:fill="FFFFFF"/>
    </w:rPr>
  </w:style>
  <w:style w:type="paragraph" w:customStyle="1" w:styleId="21">
    <w:name w:val="Основной текст2"/>
    <w:basedOn w:val="a"/>
    <w:link w:val="a8"/>
    <w:rsid w:val="0086794B"/>
    <w:pPr>
      <w:widowControl w:val="0"/>
      <w:shd w:val="clear" w:color="auto" w:fill="FFFFFF"/>
      <w:spacing w:before="300" w:after="180" w:line="274" w:lineRule="exact"/>
      <w:jc w:val="both"/>
    </w:pPr>
    <w:rPr>
      <w:b/>
      <w:sz w:val="21"/>
      <w:szCs w:val="21"/>
      <w:lang w:eastAsia="en-US"/>
    </w:rPr>
  </w:style>
  <w:style w:type="character" w:customStyle="1" w:styleId="3">
    <w:name w:val="Основной текст (3)_"/>
    <w:basedOn w:val="a0"/>
    <w:link w:val="30"/>
    <w:locked/>
    <w:rsid w:val="0021691C"/>
    <w:rPr>
      <w:rFonts w:eastAsia="Times New Roman"/>
      <w:b w:val="0"/>
      <w:bCs/>
      <w:sz w:val="21"/>
      <w:szCs w:val="21"/>
      <w:shd w:val="clear" w:color="auto" w:fill="FFFFFF"/>
    </w:rPr>
  </w:style>
  <w:style w:type="paragraph" w:customStyle="1" w:styleId="30">
    <w:name w:val="Основной текст (3)"/>
    <w:basedOn w:val="a"/>
    <w:link w:val="3"/>
    <w:rsid w:val="0021691C"/>
    <w:pPr>
      <w:widowControl w:val="0"/>
      <w:shd w:val="clear" w:color="auto" w:fill="FFFFFF"/>
      <w:spacing w:before="180" w:line="274" w:lineRule="exact"/>
      <w:jc w:val="both"/>
    </w:pPr>
    <w:rPr>
      <w:bC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613441">
      <w:bodyDiv w:val="1"/>
      <w:marLeft w:val="0"/>
      <w:marRight w:val="0"/>
      <w:marTop w:val="0"/>
      <w:marBottom w:val="0"/>
      <w:divBdr>
        <w:top w:val="none" w:sz="0" w:space="0" w:color="auto"/>
        <w:left w:val="none" w:sz="0" w:space="0" w:color="auto"/>
        <w:bottom w:val="none" w:sz="0" w:space="0" w:color="auto"/>
        <w:right w:val="none" w:sz="0" w:space="0" w:color="auto"/>
      </w:divBdr>
    </w:div>
    <w:div w:id="1490747975">
      <w:bodyDiv w:val="1"/>
      <w:marLeft w:val="0"/>
      <w:marRight w:val="0"/>
      <w:marTop w:val="0"/>
      <w:marBottom w:val="0"/>
      <w:divBdr>
        <w:top w:val="none" w:sz="0" w:space="0" w:color="auto"/>
        <w:left w:val="none" w:sz="0" w:space="0" w:color="auto"/>
        <w:bottom w:val="none" w:sz="0" w:space="0" w:color="auto"/>
        <w:right w:val="none" w:sz="0" w:space="0" w:color="auto"/>
      </w:divBdr>
    </w:div>
    <w:div w:id="207442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459</Words>
  <Characters>2622</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Murat M. Umarbaev</dc:creator>
  <cp:keywords/>
  <dc:description/>
  <cp:lastModifiedBy>Sanzhar H. Omarov</cp:lastModifiedBy>
  <cp:revision>12</cp:revision>
  <cp:lastPrinted>2023-12-22T05:09:00Z</cp:lastPrinted>
  <dcterms:created xsi:type="dcterms:W3CDTF">2018-08-17T06:43:00Z</dcterms:created>
  <dcterms:modified xsi:type="dcterms:W3CDTF">2024-12-25T12:26:00Z</dcterms:modified>
</cp:coreProperties>
</file>